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8576945</wp:posOffset>
                </wp:positionV>
                <wp:extent cx="1111250" cy="16446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11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411.7pt;margin-top:675.35pt;height:12.95pt;width:87.5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LxmA3NkAAAAN&#10;AQAADwAAAAAAAAABACAAAAA4AAAAZHJzL2Rvd25yZXYueG1sUEsBAhQAFAAAAAgAh07iQMWGg8yT&#10;AQAAJwMAAA4AAAAAAAAAAQAgAAAAP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2"/>
      <w:bookmarkStart w:id="1" w:name="bookmark0"/>
      <w:bookmarkStart w:id="2" w:name="bookmar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0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湘西自治州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医疗服务价格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项目目录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2024年版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）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rFonts w:hint="eastAsia" w:ascii="黑体" w:hAnsi="黑体" w:eastAsia="黑体" w:cs="黑体"/>
          <w:spacing w:val="28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83"/>
          <w:w w:val="100"/>
          <w:position w:val="0"/>
          <w:sz w:val="32"/>
          <w:szCs w:val="32"/>
        </w:rPr>
        <w:t>使用说明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》不包括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特需医疗服务项目、州民族医类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服务、非医疗的经营性服务、仅用于医学科研目的的医疗服务、技术尚不成熟的新技术服务和预防保健机构提供的公共卫生服务。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二、《目录》中价格标准分三类6档。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州直公立医疗机构价格执行类别：三级甲等医疗机构执行一类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档价格，其他三级医疗机构执行一类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档价格；二级甲等医疗机构执行二类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档价格，其他二级医疗机构执行二类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档价格；一级和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未定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级医疗机构执行三类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档价格。县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级公立医疗机构价格执行类别：三级甲等医疗机构执行一类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档价格，其他三级医疗机构执行二类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档价格；二级甲等医疗机构执行二类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档价格，其他二级医疗机构执行二类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档价格；一级和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未定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级医疗机构执行三类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档价格。基层医疗卫生机构（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含社区卫生服务中心）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价格执行类别：二级甲等医疗机构执行三类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档价格，其他二级及以下和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未定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等级医疗机构执行三类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档价格。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三、《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》所列医疗服务价格项目共计4465项，采用五级分类法。其中第一级分为综合医疗服务类、医技诊疗类、临床诊疗类、中医及民族医诊疗类，每类下可设第二至四级分类，第五级为医疗服务价格终极项目。其中临床诊疗类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临床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各系统诊疗”和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“手术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治疗”两类参照国际疾病分类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(ICD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-9-CM）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的分类格式，按解剖部位从上至下，由近端到远端，由浅层到深层原则排序。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项目分类的基本框架举例如下：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807720</wp:posOffset>
            </wp:positionV>
            <wp:extent cx="5543550" cy="4181475"/>
            <wp:effectExtent l="0" t="0" r="0" b="9525"/>
            <wp:wrapTopAndBottom/>
            <wp:docPr id="2" name="图片 2" descr="医疗服务价格项目 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服务价格项目 图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4044" w:firstLineChars="1264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4044" w:firstLineChars="1264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湘西州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医疗服务价格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项目目录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2024年版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）》设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财务分类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国家项目代码、国家项目名称、地方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码、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项目名称、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项目内涵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（服务产出及价格构成）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、除外内容、 计价单位、价格（政府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最高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指导价）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和加收项、扩展项等多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个栏目。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3" w:name="bookmark8"/>
      <w:bookmarkEnd w:id="3"/>
      <w:bookmarkStart w:id="4" w:name="bookmark7"/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用顺序码，设为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位。从左至右第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位为一级分类码，第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位为二级分类码，第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位为三级分类码，第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位为四级分类码，第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位为项目顺序码。部分类别项目因分类简单，无第三级、第四级分类，分类编码记为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5" w:name="bookmark9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 地方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为中文标准名称，部分项目名称中在括号内列出西文名称或缩写。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6" w:name="bookmark10"/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3.地方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项目内涵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用于项目的服务范围、内容、方式和手段。项目内涵使用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照执行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”“不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三个专用名词进行界定：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7" w:name="bookmark11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1）含：用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“含”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表示在服务中应当提供的服务内容，这些服务内容不得单独分解收费。但在特殊情况下，由于患者病情需要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等原因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只提供其中部分服务内容，也按此项标准计价。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bookmarkStart w:id="8" w:name="bookmark12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8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2）参照执行：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zh-CN"/>
        </w:rPr>
        <w:t>指同一项目下以不同方式提供或在不同场景应用时，只扩展价格项目适用范围、不额外加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/>
        </w:rPr>
        <w:t>价的一类子项，子项的价格按主项目执行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bookmarkStart w:id="9" w:name="bookmark13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3）不含：在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含”后面所列的服务内容应另行单独计价。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）服务产出：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对医疗服务价格项目常规内容、功能、目的的具体描述，是固定项目边界、消耗、产出的主要依据，是项目计价收费的基础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zh-CN" w:eastAsia="zh-CN"/>
        </w:rPr>
        <w:t>（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价格构成：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指项目价格应涵盖的各类资源消耗，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/>
        </w:rPr>
        <w:t>基本人力投入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和物质资源消耗，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用于确定计价单元的边界，不应作为临床技术标准理解，不是手术实际操作方式、路径、步骤、程序的强制性要求。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10" w:name="bookmark14"/>
      <w:bookmarkEnd w:id="1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除外内容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指在本项目中需要另行收费的药物、特殊医用消耗材料等。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11" w:name="bookmark15"/>
      <w:bookmarkEnd w:id="11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计价单位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指提供该项目服务时的基本计价方式。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12" w:name="bookmark16"/>
      <w:bookmarkEnd w:id="12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指本项目在定价时需要特殊说明的相关事宜。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7. 加收项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指同一项目下以不同方式提供或在不同场景应用时，确有必要制定差异化收费标准而细分的一类子项。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8. 扩展项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指同一项目下以不同方式提供或在不同场景应用时，只扩展价格项目适用范围、不额外加价的一类子项，子项的价格按主项目执行。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需要说明的其他问题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13" w:name="bookmark20"/>
      <w:bookmarkEnd w:id="13"/>
      <w:bookmarkStart w:id="14" w:name="bookmark21"/>
      <w:bookmarkEnd w:id="14"/>
      <w:bookmarkStart w:id="15" w:name="bookmark22"/>
      <w:bookmarkEnd w:id="15"/>
      <w:bookmarkStart w:id="16" w:name="bookmark19"/>
      <w:bookmarkEnd w:id="16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在同一医疗服务价格项目中，由于增加技术难度、增加（或减少）诊疗范围或使用特殊仪器，在“说明”中已按一定的比例增加（或减少）费用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在第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级至第四级分类中已经注明的公共性除外内容，在第五级诊疗项目中不再一一列出。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8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7" w:name="_GoBack"/>
      <w:bookmarkEnd w:id="17"/>
    </w:p>
    <w:sectPr>
      <w:footerReference r:id="rId5" w:type="default"/>
      <w:footerReference r:id="rId6" w:type="even"/>
      <w:footnotePr>
        <w:numFmt w:val="decimal"/>
      </w:footnotePr>
      <w:pgSz w:w="11900" w:h="16840"/>
      <w:pgMar w:top="1701" w:right="1474" w:bottom="1587" w:left="1587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9968865</wp:posOffset>
              </wp:positionV>
              <wp:extent cx="292735" cy="958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927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83.7pt;margin-top:784.95pt;height:7.55pt;width:23.0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zM6pN2AAAAA4B&#10;AAAPAAAAAAAAAAEAIAAAADgAAABkcnMvZG93bnJldi54bWxQSwECFAAUAAAACACHTuJAvsqGkpMB&#10;AAAlAwAADgAAAAAAAAABACAAAAA9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mNjYmU0OWU3ZjQwY2RlZGI2NTFhOWJiY2M5ZjMxMWMifQ=="/>
  </w:docVars>
  <w:rsids>
    <w:rsidRoot w:val="00000000"/>
    <w:rsid w:val="082C3353"/>
    <w:rsid w:val="0D426FE7"/>
    <w:rsid w:val="13693852"/>
    <w:rsid w:val="13EEF233"/>
    <w:rsid w:val="15E20E8C"/>
    <w:rsid w:val="1C525193"/>
    <w:rsid w:val="1F1B56D7"/>
    <w:rsid w:val="20711716"/>
    <w:rsid w:val="266A4525"/>
    <w:rsid w:val="269705C4"/>
    <w:rsid w:val="2DB24AAF"/>
    <w:rsid w:val="31444AD2"/>
    <w:rsid w:val="332BFAC8"/>
    <w:rsid w:val="336A08F3"/>
    <w:rsid w:val="34A5603E"/>
    <w:rsid w:val="365E7B20"/>
    <w:rsid w:val="379C3A50"/>
    <w:rsid w:val="39D56642"/>
    <w:rsid w:val="3CF8421D"/>
    <w:rsid w:val="43CD7CEC"/>
    <w:rsid w:val="43D34874"/>
    <w:rsid w:val="460664BC"/>
    <w:rsid w:val="46E666CD"/>
    <w:rsid w:val="4F926C39"/>
    <w:rsid w:val="4FDA172D"/>
    <w:rsid w:val="54483A73"/>
    <w:rsid w:val="54D9492F"/>
    <w:rsid w:val="5AFEC964"/>
    <w:rsid w:val="5E73DC62"/>
    <w:rsid w:val="5FBEF7B9"/>
    <w:rsid w:val="5FFA3E6A"/>
    <w:rsid w:val="67A311D8"/>
    <w:rsid w:val="696A5738"/>
    <w:rsid w:val="6B547108"/>
    <w:rsid w:val="6CFF8583"/>
    <w:rsid w:val="6FB73924"/>
    <w:rsid w:val="700C6158"/>
    <w:rsid w:val="70D802B1"/>
    <w:rsid w:val="71BC190F"/>
    <w:rsid w:val="779D64DD"/>
    <w:rsid w:val="77FAD524"/>
    <w:rsid w:val="7B8668A8"/>
    <w:rsid w:val="7D34207F"/>
    <w:rsid w:val="7D364B6C"/>
    <w:rsid w:val="7DFF979F"/>
    <w:rsid w:val="7E9D2B88"/>
    <w:rsid w:val="7EF72D27"/>
    <w:rsid w:val="7FA45CF8"/>
    <w:rsid w:val="7FF1ABFB"/>
    <w:rsid w:val="B5FF2E84"/>
    <w:rsid w:val="B7EF3A58"/>
    <w:rsid w:val="BBDB5348"/>
    <w:rsid w:val="BF3E1FAA"/>
    <w:rsid w:val="BF7A3B32"/>
    <w:rsid w:val="CF7B1495"/>
    <w:rsid w:val="CFFFBE21"/>
    <w:rsid w:val="D57E80A6"/>
    <w:rsid w:val="DB7B2C32"/>
    <w:rsid w:val="EEF9A413"/>
    <w:rsid w:val="FBF7A187"/>
    <w:rsid w:val="FD738088"/>
    <w:rsid w:val="FE53693C"/>
    <w:rsid w:val="FEB68A78"/>
    <w:rsid w:val="FEF6D539"/>
    <w:rsid w:val="FF1F5C44"/>
    <w:rsid w:val="FFDD8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icture caption|1_"/>
    <w:basedOn w:val="5"/>
    <w:link w:val="7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Picture caption|1"/>
    <w:basedOn w:val="1"/>
    <w:link w:val="6"/>
    <w:qFormat/>
    <w:uiPriority w:val="0"/>
    <w:pPr>
      <w:widowControl w:val="0"/>
      <w:shd w:val="clear" w:color="auto" w:fill="auto"/>
      <w:spacing w:after="30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8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5"/>
    <w:link w:val="13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4">
    <w:name w:val="Heading #1|1_"/>
    <w:basedOn w:val="5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link w:val="14"/>
    <w:qFormat/>
    <w:uiPriority w:val="0"/>
    <w:pPr>
      <w:widowControl w:val="0"/>
      <w:shd w:val="clear" w:color="auto" w:fill="auto"/>
      <w:spacing w:after="134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MSG_EN_FONT_STYLE_NAME_TEMPLATE_ROLE MSG_EN_FONT_STYLE_NAME_BY_ROLE_TABLE_CAPTION_"/>
    <w:link w:val="17"/>
    <w:unhideWhenUsed/>
    <w:qFormat/>
    <w:uiPriority w:val="99"/>
    <w:rPr>
      <w:rFonts w:hint="eastAsia" w:ascii="宋体" w:hAnsi="宋体" w:eastAsia="宋体"/>
      <w:spacing w:val="30"/>
      <w:sz w:val="26"/>
    </w:rPr>
  </w:style>
  <w:style w:type="paragraph" w:customStyle="1" w:styleId="17">
    <w:name w:val="MSG_EN_FONT_STYLE_NAME_TEMPLATE_ROLE MSG_EN_FONT_STYLE_NAME_BY_ROLE_TABLE_CAPTION"/>
    <w:basedOn w:val="1"/>
    <w:link w:val="16"/>
    <w:unhideWhenUsed/>
    <w:qFormat/>
    <w:uiPriority w:val="99"/>
    <w:pPr>
      <w:shd w:val="clear" w:color="auto" w:fill="FFFFFF"/>
      <w:spacing w:beforeLines="0" w:afterLines="0" w:line="532" w:lineRule="exact"/>
    </w:pPr>
    <w:rPr>
      <w:rFonts w:hint="eastAsia" w:ascii="宋体" w:hAnsi="宋体" w:eastAsia="宋体"/>
      <w:spacing w:val="30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1286</Words>
  <Characters>1336</Characters>
  <TotalTime>22</TotalTime>
  <ScaleCrop>false</ScaleCrop>
  <LinksUpToDate>false</LinksUpToDate>
  <CharactersWithSpaces>1653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2022-07-27T23:48:00Z</dcterms:created>
  <dc:creator>Administrator</dc:creator>
  <cp:lastModifiedBy>xlc</cp:lastModifiedBy>
  <cp:lastPrinted>2024-05-08T23:22:00Z</cp:lastPrinted>
  <dcterms:modified xsi:type="dcterms:W3CDTF">2024-05-10T11:31:31Z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A0D660172198435883BE002BA57B131C_13</vt:lpwstr>
  </property>
</Properties>
</file>